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13" w:rsidRDefault="00E31213" w:rsidP="00E31213">
      <w:pPr>
        <w:spacing w:after="0" w:line="360" w:lineRule="auto"/>
        <w:ind w:firstLine="806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Pengertian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Tujuan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Fungsi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iCs/>
          <w:sz w:val="24"/>
          <w:szCs w:val="24"/>
        </w:rPr>
        <w:t>Perencanaan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:</w:t>
      </w:r>
      <w:proofErr w:type="gramEnd"/>
    </w:p>
    <w:p w:rsidR="00E31213" w:rsidRPr="00E31213" w:rsidRDefault="00E31213" w:rsidP="00E31213">
      <w:pPr>
        <w:spacing w:after="0" w:line="360" w:lineRule="auto"/>
        <w:ind w:firstLine="806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bookmarkStart w:id="0" w:name="_GoBack"/>
      <w:bookmarkEnd w:id="0"/>
    </w:p>
    <w:p w:rsidR="00E31213" w:rsidRPr="00E31213" w:rsidRDefault="00E31213" w:rsidP="00E31213">
      <w:pPr>
        <w:spacing w:after="0" w:line="360" w:lineRule="auto"/>
        <w:ind w:firstLine="8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21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Planning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ialah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rangkaian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persiapan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tindakan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pedoman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garis-garis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besar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petunjuk-petunjuk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dituruti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jika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menginginkan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hasil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sebagaimana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direncanakan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E31213" w:rsidRPr="00E31213" w:rsidRDefault="00E31213" w:rsidP="00E31213">
      <w:pPr>
        <w:spacing w:after="0" w:line="360" w:lineRule="auto"/>
        <w:ind w:firstLine="8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Pertama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-tama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memusatkan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apa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ingin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dikerjakan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jangka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pendek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jangka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panjang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organisasi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memutuskan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alat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apa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digunakan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rangka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ia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meramalkan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sejauh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kemungkinan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dilihat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asep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ekonomi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sosial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maupun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lingkungan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politik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tempat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organisasi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berorganisasi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dihubungkan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sumber-sumber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mewujudkan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rencana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juga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mencakup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fungsi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budgeting</w:t>
      </w:r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sebab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budget</w:t>
      </w:r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rencana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pengeluaran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sejumlah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E31213" w:rsidRPr="00E31213" w:rsidRDefault="00E31213" w:rsidP="00E31213">
      <w:pPr>
        <w:spacing w:after="0" w:line="360" w:lineRule="auto"/>
        <w:ind w:firstLine="8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b/>
          <w:bCs/>
          <w:sz w:val="24"/>
          <w:szCs w:val="24"/>
        </w:rPr>
        <w:t>1.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Pengertian</w:t>
      </w:r>
      <w:proofErr w:type="spellEnd"/>
      <w:r w:rsidRPr="00E3121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Perencanaan</w:t>
      </w:r>
      <w:proofErr w:type="spellEnd"/>
    </w:p>
    <w:p w:rsidR="00E31213" w:rsidRPr="00E31213" w:rsidRDefault="00E31213" w:rsidP="00E31213">
      <w:pPr>
        <w:spacing w:after="0" w:line="36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mengetahui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memahami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hakekat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perlu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mengetahui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pengertian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definisinya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di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antaranya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213">
        <w:rPr>
          <w:rFonts w:ascii="Arial" w:eastAsia="Arial" w:hAnsi="Arial" w:cs="Arial"/>
          <w:sz w:val="24"/>
          <w:szCs w:val="24"/>
        </w:rPr>
        <w:t>a</w:t>
      </w:r>
      <w:proofErr w:type="gramEnd"/>
      <w:r w:rsidRPr="00E31213">
        <w:rPr>
          <w:rFonts w:ascii="Arial" w:eastAsia="Arial" w:hAnsi="Arial" w:cs="Arial"/>
          <w:sz w:val="24"/>
          <w:szCs w:val="24"/>
        </w:rPr>
        <w:t>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r w:rsidRPr="00E31213">
        <w:rPr>
          <w:rFonts w:ascii="Arial" w:eastAsia="Times New Roman" w:hAnsi="Arial" w:cs="Arial"/>
          <w:sz w:val="24"/>
          <w:szCs w:val="24"/>
        </w:rPr>
        <w:t xml:space="preserve">George R. Terry: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pemulihan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fakta-fakta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usaha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menghubung-hubungkan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antara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fakta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lain,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kemudian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membuat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perkiraan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peramalan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tentang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keadaan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perumusan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tindakan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masa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datang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sekiranya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diperlukan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menghendaki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hasil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dikehendaki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213">
        <w:rPr>
          <w:rFonts w:ascii="Arial" w:eastAsia="Arial" w:hAnsi="Arial" w:cs="Arial"/>
          <w:sz w:val="24"/>
          <w:szCs w:val="24"/>
        </w:rPr>
        <w:t>b</w:t>
      </w:r>
      <w:proofErr w:type="gramEnd"/>
      <w:r w:rsidRPr="00E31213">
        <w:rPr>
          <w:rFonts w:ascii="Arial" w:eastAsia="Arial" w:hAnsi="Arial" w:cs="Arial"/>
          <w:sz w:val="24"/>
          <w:szCs w:val="24"/>
        </w:rPr>
        <w:t>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r w:rsidRPr="00E31213">
        <w:rPr>
          <w:rFonts w:ascii="Arial" w:eastAsia="Times New Roman" w:hAnsi="Arial" w:cs="Arial"/>
          <w:sz w:val="24"/>
          <w:szCs w:val="24"/>
        </w:rPr>
        <w:t xml:space="preserve">Harold Koontz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O’Donnell: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tugas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seorang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manajer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menentukan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pilihan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berbagai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alternatif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kebijaksanaan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prosedur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program.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213">
        <w:rPr>
          <w:rFonts w:ascii="Arial" w:eastAsia="Arial" w:hAnsi="Arial" w:cs="Arial"/>
          <w:sz w:val="24"/>
          <w:szCs w:val="24"/>
        </w:rPr>
        <w:t>c</w:t>
      </w:r>
      <w:proofErr w:type="gramEnd"/>
      <w:r w:rsidRPr="00E31213">
        <w:rPr>
          <w:rFonts w:ascii="Arial" w:eastAsia="Arial" w:hAnsi="Arial" w:cs="Arial"/>
          <w:sz w:val="24"/>
          <w:szCs w:val="24"/>
        </w:rPr>
        <w:t>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r w:rsidRPr="00E31213">
        <w:rPr>
          <w:rFonts w:ascii="Arial" w:eastAsia="Times New Roman" w:hAnsi="Arial" w:cs="Arial"/>
          <w:sz w:val="24"/>
          <w:szCs w:val="24"/>
        </w:rPr>
        <w:t xml:space="preserve">W. H. Newman: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penngambilan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keputusan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pendahuluan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mengenai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apa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dikerjakan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langkah-langkah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sebelum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dilaksanakan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213">
        <w:rPr>
          <w:rFonts w:ascii="Arial" w:eastAsia="Arial" w:hAnsi="Arial" w:cs="Arial"/>
          <w:sz w:val="24"/>
          <w:szCs w:val="24"/>
        </w:rPr>
        <w:t>d</w:t>
      </w:r>
      <w:proofErr w:type="gramEnd"/>
      <w:r w:rsidRPr="00E31213">
        <w:rPr>
          <w:rFonts w:ascii="Arial" w:eastAsia="Arial" w:hAnsi="Arial" w:cs="Arial"/>
          <w:sz w:val="24"/>
          <w:szCs w:val="24"/>
        </w:rPr>
        <w:t>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r w:rsidRPr="00E31213">
        <w:rPr>
          <w:rFonts w:ascii="Arial" w:eastAsia="Times New Roman" w:hAnsi="Arial" w:cs="Arial"/>
          <w:sz w:val="24"/>
          <w:szCs w:val="24"/>
        </w:rPr>
        <w:t xml:space="preserve">Dr. SP.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Siagian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MPA.: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didefinisikan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keseluruhan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proses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pemikiran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penentuan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matang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hal-hal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dikerjakan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masa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datang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rangka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pencapaian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ditentukan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213">
        <w:rPr>
          <w:rFonts w:ascii="Arial" w:eastAsia="Times New Roman" w:hAnsi="Arial" w:cs="Arial"/>
          <w:sz w:val="24"/>
          <w:szCs w:val="24"/>
        </w:rPr>
        <w:lastRenderedPageBreak/>
        <w:t xml:space="preserve">Dari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penjelasan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disimpulkan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bahwa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menetapkan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merumuskan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mengatur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pendaya-gunaan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manusia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material,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metode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waktu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efektif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rangkan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pencapaian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E31213" w:rsidRPr="00E31213" w:rsidRDefault="00E31213" w:rsidP="00E31213">
      <w:pPr>
        <w:spacing w:after="0" w:line="360" w:lineRule="auto"/>
        <w:ind w:firstLine="8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213">
        <w:rPr>
          <w:rFonts w:ascii="Arial" w:eastAsia="Times New Roman" w:hAnsi="Arial" w:cs="Arial"/>
          <w:sz w:val="24"/>
          <w:szCs w:val="24"/>
        </w:rPr>
        <w:t>Widjojo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Lembaga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Administrasi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Negara (1985: 31),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menjelaskan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berikut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asasnya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berkisar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dua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: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1)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Penentuan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pilihan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sadar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mengenai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tujuan-tujuan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konkret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hendak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jangka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waktu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tertentu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dasar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nilai-nilai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dimiliki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bersangkutan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2)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Pilihan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antara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cara-cara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alternatif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efesien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rasional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guna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tujuan-tujuan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penentuan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meliputi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jangka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waktu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tertentu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maupun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bagi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pemilihan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cara-cara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diperlukan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ukuran-ukuran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kriteria-kriteria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tertentu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terlebih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dahulu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dipilih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pula.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b/>
          <w:bCs/>
          <w:sz w:val="24"/>
          <w:szCs w:val="24"/>
        </w:rPr>
        <w:t>2.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Perencanaan</w:t>
      </w:r>
      <w:proofErr w:type="spellEnd"/>
    </w:p>
    <w:p w:rsidR="00E31213" w:rsidRPr="00E31213" w:rsidRDefault="00E31213" w:rsidP="00E31213">
      <w:pPr>
        <w:spacing w:after="0" w:line="36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Setiap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organisasi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perlu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matang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Hal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disesuaikan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menurut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bidang-bidang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akan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Times New Roman" w:hAnsi="Arial" w:cs="Arial"/>
          <w:sz w:val="24"/>
          <w:szCs w:val="24"/>
        </w:rPr>
        <w:t xml:space="preserve">Albert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Silalahi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(1987: 167),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menjelaskan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bahwa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berikut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: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a.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jalan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cara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mengantifikasi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merekam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perubahan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(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a way to anticipate and offset change</w:t>
      </w:r>
      <w:r w:rsidRPr="00E31213">
        <w:rPr>
          <w:rFonts w:ascii="Arial" w:eastAsia="Times New Roman" w:hAnsi="Arial" w:cs="Arial"/>
          <w:sz w:val="24"/>
          <w:szCs w:val="24"/>
        </w:rPr>
        <w:t>).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b.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memberikan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pengarahan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(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direction</w:t>
      </w:r>
      <w:r w:rsidRPr="00E31213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administrator-administrator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maupun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non-administrator.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c.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juga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menhindari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setidak-tidaknya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memperkecil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tumpang-tindih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pemborosan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(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wasteful</w:t>
      </w:r>
      <w:r w:rsidRPr="00E31213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pelaksanaan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aktivitas-aktivitas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d.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menetapkan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tujuan-tujuan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standar-standar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akan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digunakan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memudahkan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pengawasan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b/>
          <w:bCs/>
          <w:sz w:val="24"/>
          <w:szCs w:val="24"/>
        </w:rPr>
        <w:t>3.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Fungsi-Fungsi</w:t>
      </w:r>
      <w:proofErr w:type="spellEnd"/>
      <w:r w:rsidRPr="00E3121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r w:rsidRPr="00E31213">
        <w:rPr>
          <w:rFonts w:ascii="Arial" w:eastAsia="Times New Roman" w:hAnsi="Arial" w:cs="Arial"/>
          <w:b/>
          <w:bCs/>
          <w:i/>
          <w:iCs/>
          <w:sz w:val="24"/>
          <w:szCs w:val="24"/>
        </w:rPr>
        <w:t>Planning</w:t>
      </w:r>
      <w:r w:rsidRPr="00E31213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:rsidR="00E31213" w:rsidRPr="00E31213" w:rsidRDefault="00E31213" w:rsidP="00E31213">
      <w:pPr>
        <w:spacing w:after="0" w:line="36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Sejalan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apa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dikemukakan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perlu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diketahui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fungsi-fungsi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planning</w:t>
      </w:r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sendiri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yaitu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:</w:t>
      </w:r>
    </w:p>
    <w:p w:rsidR="00E31213" w:rsidRPr="00E31213" w:rsidRDefault="00E31213" w:rsidP="00E31213">
      <w:p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a.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Menentukan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titik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tolak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usaha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lastRenderedPageBreak/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ingin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sehingga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sasaran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sedangkan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alat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sasaran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Setiap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usaha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memiliki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titik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tolak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landasan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Misalnya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seseorang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ingin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pergi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Bandung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Surabaya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naik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kereta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api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. Di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sini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Surabaya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sedangkan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kereta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api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alat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sasaran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b.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Memberikan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pedoman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pegangan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arah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perusahaan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mengadakan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apabila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hendak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Tanpa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perusahaan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akan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memiliki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pedoman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pegangan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arahan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melaksanakan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aktivitas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kegiatannya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Misalnya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seorang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pilot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terbang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melintasi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Samudera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tanpa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mengetahui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apakah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ia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ingin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menuju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Inggris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Belanda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Australia,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berada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ketidak-pastian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c.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Mencegah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pemborosan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waktu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tenaga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material.</w:t>
      </w:r>
    </w:p>
    <w:p w:rsidR="00E31213" w:rsidRPr="00E31213" w:rsidRDefault="00E31213" w:rsidP="00E312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menetapkan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alternatif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mampu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menilai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apakah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alternatif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dikemukakan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realistis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kata lain,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apakah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masih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batas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kemampuan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tetapkan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Misalnya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perusahaan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menetapkan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bahwa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omzet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penjualan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akan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datang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dinaikkan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sebanyak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10%.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ditetapkan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alternatif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media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promosi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antara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lain radio,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majalah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surat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kabar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keterbatasan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dana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dimiliki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pilihan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jatuh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surat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kabar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dianggap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realitas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paling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ekonomis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Tetapi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selain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memerlukan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pemikiran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lanjut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tentang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surat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kabar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apa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hari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pertemuannya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judul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iklan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d.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Memudahkan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pengawasan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planning</w:t>
      </w:r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mengetahui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penyelewengan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terjadi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planning</w:t>
      </w:r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pedoman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patokan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usaha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E31213">
        <w:rPr>
          <w:rFonts w:ascii="Arial" w:eastAsia="Times New Roman" w:hAnsi="Arial" w:cs="Arial"/>
          <w:sz w:val="24"/>
          <w:szCs w:val="24"/>
        </w:rPr>
        <w:t xml:space="preserve">Agar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membuat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manajer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memerlukan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data-data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lengkap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dipercaya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aktual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E31213" w:rsidRPr="00E31213" w:rsidRDefault="00E31213" w:rsidP="00E31213">
      <w:p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e.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Kemampuan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evaluasi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teratur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planning</w:t>
      </w:r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mengetahui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apakah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usaha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lakukakn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sudah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ingin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capai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Sehingga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terjadi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under planning</w:t>
      </w:r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over planning</w:t>
      </w:r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E31213" w:rsidRPr="00E31213" w:rsidRDefault="00E31213" w:rsidP="00E31213">
      <w:p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f.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alat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koordinasi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lastRenderedPageBreak/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perusahaan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kadang-kadang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begitu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kompleks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meliputi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berbagai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bidang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tanpa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koordinasi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menimbulkan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benturan-benturan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akibatnya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cukup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parah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kita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misalkan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perjalanan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kereta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31213">
        <w:rPr>
          <w:rFonts w:ascii="Arial" w:eastAsia="Times New Roman" w:hAnsi="Arial" w:cs="Arial"/>
          <w:sz w:val="24"/>
          <w:szCs w:val="24"/>
        </w:rPr>
        <w:t>api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tanpa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koordinasi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kemungkinan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terjadi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tabrakan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menunggu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terlalu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lama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simpangan-simpangan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b/>
          <w:bCs/>
          <w:sz w:val="24"/>
          <w:szCs w:val="24"/>
        </w:rPr>
        <w:t>4.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Latar</w:t>
      </w:r>
      <w:proofErr w:type="spellEnd"/>
      <w:r w:rsidRPr="00E3121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Belakang</w:t>
      </w:r>
      <w:proofErr w:type="spellEnd"/>
      <w:r w:rsidRPr="00E3121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Lahirnya</w:t>
      </w:r>
      <w:proofErr w:type="spellEnd"/>
      <w:r w:rsidRPr="00E3121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b/>
          <w:bCs/>
          <w:sz w:val="24"/>
          <w:szCs w:val="24"/>
        </w:rPr>
        <w:t>Perencanaan</w:t>
      </w:r>
      <w:proofErr w:type="spellEnd"/>
    </w:p>
    <w:p w:rsidR="00E31213" w:rsidRPr="00E31213" w:rsidRDefault="00E31213" w:rsidP="00E31213">
      <w:pPr>
        <w:spacing w:after="0" w:line="36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lahir</w:t>
      </w:r>
      <w:proofErr w:type="spellEnd"/>
      <w:proofErr w:type="gramStart"/>
      <w:r w:rsidRPr="00E31213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bukanlah</w:t>
      </w:r>
      <w:proofErr w:type="spellEnd"/>
      <w:proofErr w:type="gram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kebetulan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melainkan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sebab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berupa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inisiatif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prakarsa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luar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organisasi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Sebagaimana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asal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lahirnya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meliputi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berbagai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sumber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antara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lain: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a.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Policy top management</w:t>
      </w:r>
      <w:r w:rsidRPr="00E31213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puncak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pimpinanlah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mengeluarkan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kebijakan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diadakannya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merekalah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pemegang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policy</w:t>
      </w:r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b.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Hasil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pengawasan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berdasarkan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hasil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pengawasan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terkumpullah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sejumlah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data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fakta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dibuat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baru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memperbaiki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merombak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pernah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dilaksanakan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c.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Inisiatif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: </w:t>
      </w:r>
      <w:r w:rsidRPr="00E31213">
        <w:rPr>
          <w:rFonts w:ascii="Arial" w:eastAsia="Times New Roman" w:hAnsi="Arial" w:cs="Arial"/>
          <w:i/>
          <w:iCs/>
          <w:sz w:val="24"/>
          <w:szCs w:val="24"/>
        </w:rPr>
        <w:t>planning</w:t>
      </w:r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juga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lahir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akibat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adanya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saran-saran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pihak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luar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mungkin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langsung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langsung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,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mempunyai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kepentingan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organisasi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E31213" w:rsidRPr="00E31213" w:rsidRDefault="00E31213" w:rsidP="00E3121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213">
        <w:rPr>
          <w:rFonts w:ascii="Arial" w:eastAsia="Arial" w:hAnsi="Arial" w:cs="Arial"/>
          <w:sz w:val="24"/>
          <w:szCs w:val="24"/>
        </w:rPr>
        <w:t>d.</w:t>
      </w:r>
      <w:r w:rsidRPr="00E31213">
        <w:rPr>
          <w:rFonts w:ascii="Times New Roman" w:eastAsia="Arial" w:hAnsi="Times New Roman" w:cs="Times New Roman"/>
          <w:sz w:val="14"/>
          <w:szCs w:val="14"/>
        </w:rPr>
        <w:t xml:space="preserve">   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Kebutuhan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masa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depan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dibuat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persiapan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masa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depan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ataupun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menghadapi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rintangan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hambatan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sewaktu-waktu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bisa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1213">
        <w:rPr>
          <w:rFonts w:ascii="Arial" w:eastAsia="Times New Roman" w:hAnsi="Arial" w:cs="Arial"/>
          <w:sz w:val="24"/>
          <w:szCs w:val="24"/>
        </w:rPr>
        <w:t>terjadi</w:t>
      </w:r>
      <w:proofErr w:type="spellEnd"/>
      <w:r w:rsidRPr="00E31213">
        <w:rPr>
          <w:rFonts w:ascii="Arial" w:eastAsia="Times New Roman" w:hAnsi="Arial" w:cs="Arial"/>
          <w:sz w:val="24"/>
          <w:szCs w:val="24"/>
        </w:rPr>
        <w:t>.</w:t>
      </w:r>
    </w:p>
    <w:p w:rsidR="00B562A6" w:rsidRDefault="00B562A6"/>
    <w:sectPr w:rsidR="00B56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13"/>
    <w:rsid w:val="00B562A6"/>
    <w:rsid w:val="00E3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7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5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0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6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1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4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4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4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4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5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 OELIN</dc:creator>
  <cp:lastModifiedBy>PAK OELIN</cp:lastModifiedBy>
  <cp:revision>1</cp:revision>
  <dcterms:created xsi:type="dcterms:W3CDTF">2018-10-02T01:36:00Z</dcterms:created>
  <dcterms:modified xsi:type="dcterms:W3CDTF">2018-10-02T01:37:00Z</dcterms:modified>
</cp:coreProperties>
</file>