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66" w:rsidRPr="004952C5" w:rsidRDefault="00B51141">
      <w:pPr>
        <w:spacing w:after="0"/>
        <w:ind w:left="451" w:right="6" w:hanging="10"/>
        <w:jc w:val="center"/>
        <w:rPr>
          <w:sz w:val="24"/>
          <w:szCs w:val="24"/>
        </w:rPr>
      </w:pPr>
      <w:r w:rsidRPr="004952C5">
        <w:rPr>
          <w:b/>
          <w:sz w:val="24"/>
          <w:szCs w:val="24"/>
        </w:rPr>
        <w:t xml:space="preserve">RENCANA PEMBELAJARAN SEMESTER </w:t>
      </w:r>
    </w:p>
    <w:p w:rsidR="004952C5" w:rsidRDefault="00B51141">
      <w:pPr>
        <w:spacing w:after="0"/>
        <w:ind w:left="451" w:hanging="10"/>
        <w:jc w:val="center"/>
        <w:rPr>
          <w:b/>
          <w:sz w:val="24"/>
          <w:szCs w:val="24"/>
        </w:rPr>
      </w:pPr>
      <w:r w:rsidRPr="004952C5">
        <w:rPr>
          <w:b/>
          <w:sz w:val="24"/>
          <w:szCs w:val="24"/>
        </w:rPr>
        <w:t>DAN KONTRAK PEMBELAJARAN</w:t>
      </w:r>
    </w:p>
    <w:p w:rsidR="00846D66" w:rsidRDefault="00B51141">
      <w:pPr>
        <w:spacing w:after="0"/>
        <w:ind w:left="451" w:hanging="10"/>
        <w:jc w:val="center"/>
      </w:pPr>
      <w:r w:rsidRPr="004952C5">
        <w:rPr>
          <w:b/>
          <w:sz w:val="24"/>
          <w:szCs w:val="24"/>
        </w:rPr>
        <w:t xml:space="preserve"> </w:t>
      </w:r>
    </w:p>
    <w:tbl>
      <w:tblPr>
        <w:tblStyle w:val="TableGrid"/>
        <w:tblW w:w="13395" w:type="dxa"/>
        <w:tblInd w:w="-110" w:type="dxa"/>
        <w:tblCellMar>
          <w:top w:w="45" w:type="dxa"/>
          <w:right w:w="62" w:type="dxa"/>
        </w:tblCellMar>
        <w:tblLook w:val="04A0" w:firstRow="1" w:lastRow="0" w:firstColumn="1" w:lastColumn="0" w:noHBand="0" w:noVBand="1"/>
      </w:tblPr>
      <w:tblGrid>
        <w:gridCol w:w="1113"/>
        <w:gridCol w:w="2502"/>
        <w:gridCol w:w="2693"/>
        <w:gridCol w:w="2077"/>
        <w:gridCol w:w="1620"/>
        <w:gridCol w:w="2070"/>
        <w:gridCol w:w="1320"/>
      </w:tblGrid>
      <w:tr w:rsidR="004952C5" w:rsidTr="008C1225">
        <w:trPr>
          <w:trHeight w:val="380"/>
        </w:trPr>
        <w:tc>
          <w:tcPr>
            <w:tcW w:w="6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C5" w:rsidRPr="00331D3A" w:rsidRDefault="004952C5" w:rsidP="00903595">
            <w:pPr>
              <w:ind w:left="109"/>
            </w:pPr>
            <w:r w:rsidRPr="00331D3A">
              <w:t xml:space="preserve">Mata Kuliah: </w:t>
            </w:r>
            <w:r w:rsidR="00903595" w:rsidRPr="00331D3A">
              <w:t>Metode Pelayanan Sosial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95" w:rsidRPr="00331D3A" w:rsidRDefault="00903595" w:rsidP="00331D3A">
            <w:pPr>
              <w:ind w:left="1081" w:hanging="1023"/>
            </w:pPr>
            <w:r w:rsidRPr="00331D3A">
              <w:t xml:space="preserve">Semester: Genap 2020/2021    </w:t>
            </w:r>
            <w:r w:rsidR="005462E1">
              <w:t xml:space="preserve">    </w:t>
            </w:r>
            <w:r w:rsidRPr="00331D3A">
              <w:t xml:space="preserve">Kode: PS1L   </w:t>
            </w:r>
            <w:r w:rsidR="005462E1">
              <w:t xml:space="preserve">        </w:t>
            </w:r>
            <w:r w:rsidRPr="00331D3A">
              <w:t>sks: 3</w:t>
            </w:r>
          </w:p>
        </w:tc>
      </w:tr>
      <w:tr w:rsidR="00903595" w:rsidTr="008C1225">
        <w:trPr>
          <w:trHeight w:val="389"/>
        </w:trPr>
        <w:tc>
          <w:tcPr>
            <w:tcW w:w="6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95" w:rsidRDefault="00331D3A" w:rsidP="004952C5">
            <w:pPr>
              <w:ind w:left="105"/>
            </w:pPr>
            <w:r>
              <w:t>Program Studi: Pembangunan Sosial – S1 Reguler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95" w:rsidRDefault="00331D3A" w:rsidP="00903595">
            <w:pPr>
              <w:ind w:left="111"/>
            </w:pPr>
            <w:r>
              <w:t>Dosen: Dr. Sri Widayanti, S.Pd.I, M.A.</w:t>
            </w:r>
          </w:p>
        </w:tc>
      </w:tr>
      <w:tr w:rsidR="00331D3A" w:rsidTr="008C1225">
        <w:trPr>
          <w:trHeight w:val="1350"/>
        </w:trPr>
        <w:tc>
          <w:tcPr>
            <w:tcW w:w="13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3A" w:rsidRDefault="00331D3A" w:rsidP="00331D3A">
            <w:pPr>
              <w:ind w:left="111"/>
              <w:jc w:val="both"/>
            </w:pPr>
            <w:r>
              <w:t>Capaian Pembelajaran:</w:t>
            </w:r>
          </w:p>
          <w:p w:rsidR="00331D3A" w:rsidRDefault="00331D3A" w:rsidP="008C1225">
            <w:pPr>
              <w:ind w:left="111"/>
              <w:jc w:val="both"/>
            </w:pPr>
            <w:r>
              <w:t xml:space="preserve">Mahasiswa memiliki kemampuan memahami </w:t>
            </w:r>
            <w:r w:rsidR="00C352B6">
              <w:t xml:space="preserve">metode pelayanan sosial pada level micro, mezzo dan macro, mampu menganalisis secara kritis kompleksitas </w:t>
            </w:r>
            <w:r>
              <w:t xml:space="preserve"> </w:t>
            </w:r>
            <w:r w:rsidR="00C352B6">
              <w:t xml:space="preserve">masalah sosial pada level personal, </w:t>
            </w:r>
            <w:r w:rsidR="008C1225">
              <w:t>k</w:t>
            </w:r>
            <w:r w:rsidR="00C352B6">
              <w:t>ultural dan stru</w:t>
            </w:r>
            <w:r w:rsidR="008C1225">
              <w:t>k</w:t>
            </w:r>
            <w:r w:rsidR="00C352B6">
              <w:t xml:space="preserve">tural dan mampu merumuskan metode pelayanan yang tepat dan sesuai dengan kebutuhan </w:t>
            </w:r>
            <w:r w:rsidR="002E5357">
              <w:t xml:space="preserve">dan potensi </w:t>
            </w:r>
            <w:r w:rsidR="00C352B6">
              <w:t xml:space="preserve">masyarakat dengan menerapkan prinsip-prinsip keberpihakan kepada masyarakat sebagai penerima manfaat pelayanan sosial. </w:t>
            </w:r>
          </w:p>
        </w:tc>
      </w:tr>
      <w:tr w:rsidR="005462E1" w:rsidTr="008C1225">
        <w:trPr>
          <w:trHeight w:val="88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ind w:left="71"/>
              <w:jc w:val="center"/>
            </w:pPr>
            <w:r>
              <w:rPr>
                <w:b/>
              </w:rPr>
              <w:br w:type="page"/>
            </w:r>
            <w:r>
              <w:t xml:space="preserve">Minggu ke-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jc w:val="center"/>
            </w:pPr>
            <w:r>
              <w:t xml:space="preserve">Kemampuan Akhir yang Diharapkan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jc w:val="center"/>
            </w:pPr>
            <w:r>
              <w:t xml:space="preserve">Bahan Kajian (materi perkuliahan)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ind w:left="57"/>
              <w:jc w:val="center"/>
            </w:pPr>
            <w:r>
              <w:t xml:space="preserve">Bentuk Pembelajaran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2E5357">
            <w:pPr>
              <w:ind w:left="200"/>
              <w:jc w:val="center"/>
            </w:pPr>
            <w:r>
              <w:t xml:space="preserve">Waktu </w:t>
            </w:r>
            <w:r w:rsidR="002E5357">
              <w:t>Belajar (menit)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ind w:left="62"/>
              <w:jc w:val="center"/>
            </w:pPr>
            <w:r>
              <w:t xml:space="preserve">Kriteria </w:t>
            </w:r>
          </w:p>
          <w:p w:rsidR="005462E1" w:rsidRDefault="005462E1" w:rsidP="00C352B6">
            <w:pPr>
              <w:jc w:val="center"/>
            </w:pPr>
            <w:r>
              <w:t xml:space="preserve">Penilaian dan Indikator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ind w:left="60"/>
              <w:jc w:val="center"/>
            </w:pPr>
            <w:r>
              <w:t xml:space="preserve">Bobot </w:t>
            </w:r>
          </w:p>
          <w:p w:rsidR="005462E1" w:rsidRDefault="005462E1" w:rsidP="00C352B6">
            <w:pPr>
              <w:ind w:left="58"/>
              <w:jc w:val="center"/>
            </w:pPr>
            <w:r>
              <w:t xml:space="preserve">Nilai </w:t>
            </w:r>
          </w:p>
        </w:tc>
      </w:tr>
      <w:tr w:rsidR="005462E1" w:rsidTr="008C1225">
        <w:trPr>
          <w:trHeight w:val="30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ind w:left="71"/>
              <w:jc w:val="center"/>
            </w:pPr>
            <w:r>
              <w:t>(1)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jc w:val="center"/>
            </w:pPr>
            <w:r>
              <w:t>(2)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jc w:val="center"/>
            </w:pPr>
            <w:r>
              <w:t>(3)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ind w:left="57"/>
              <w:jc w:val="center"/>
            </w:pPr>
            <w:r>
              <w:t>(4)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2E5357">
            <w:pPr>
              <w:ind w:left="200"/>
              <w:jc w:val="center"/>
            </w:pPr>
            <w:r>
              <w:t>(5)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2E5357" w:rsidP="00C352B6">
            <w:pPr>
              <w:jc w:val="center"/>
            </w:pPr>
            <w:r>
              <w:t>(6)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2E5357" w:rsidP="00C352B6">
            <w:pPr>
              <w:ind w:left="58"/>
              <w:jc w:val="center"/>
            </w:pPr>
            <w:r>
              <w:t>(7)</w:t>
            </w:r>
          </w:p>
        </w:tc>
      </w:tr>
      <w:tr w:rsidR="005462E1" w:rsidTr="008C1225">
        <w:trPr>
          <w:trHeight w:val="110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ind w:left="63"/>
              <w:jc w:val="center"/>
            </w:pPr>
            <w:r>
              <w:t xml:space="preserve">1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ind w:left="105" w:right="179"/>
              <w:jc w:val="both"/>
            </w:pPr>
            <w:r>
              <w:t xml:space="preserve">Mahasiswa mengetahui dan mempelajari alur perkuliahan selama satu semester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2E5357">
            <w:pPr>
              <w:tabs>
                <w:tab w:val="right" w:pos="2614"/>
              </w:tabs>
              <w:ind w:left="95"/>
            </w:pPr>
            <w:r>
              <w:t xml:space="preserve">Rencana </w:t>
            </w:r>
            <w:r>
              <w:tab/>
              <w:t xml:space="preserve">Pembelajaran </w:t>
            </w:r>
          </w:p>
          <w:p w:rsidR="005462E1" w:rsidRDefault="005462E1" w:rsidP="002E5357">
            <w:pPr>
              <w:tabs>
                <w:tab w:val="center" w:pos="1583"/>
                <w:tab w:val="right" w:pos="2614"/>
              </w:tabs>
              <w:ind w:left="95"/>
            </w:pPr>
            <w:r>
              <w:t xml:space="preserve">Semester </w:t>
            </w:r>
            <w:r>
              <w:tab/>
              <w:t xml:space="preserve">(RPS) </w:t>
            </w:r>
            <w:r>
              <w:tab/>
              <w:t xml:space="preserve">dan </w:t>
            </w:r>
          </w:p>
          <w:p w:rsidR="005462E1" w:rsidRDefault="005462E1" w:rsidP="002E5357">
            <w:pPr>
              <w:ind w:left="95"/>
            </w:pPr>
            <w:r>
              <w:t xml:space="preserve">Kontrak Belajar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ind w:left="45"/>
              <w:jc w:val="center"/>
            </w:pPr>
            <w:r>
              <w:t xml:space="preserve">Presentasi dan dialog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ind w:left="63"/>
              <w:jc w:val="center"/>
            </w:pPr>
            <w:r>
              <w:t xml:space="preserve">150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D33E61">
            <w:pPr>
              <w:ind w:left="44"/>
            </w:pPr>
            <w:r>
              <w:t xml:space="preserve">Hadir di kelas, bertanya, memberi tanggapan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2E1" w:rsidRDefault="005462E1" w:rsidP="00C352B6">
            <w:pPr>
              <w:ind w:left="111"/>
              <w:jc w:val="center"/>
            </w:pPr>
            <w:r>
              <w:t xml:space="preserve"> </w:t>
            </w:r>
          </w:p>
        </w:tc>
      </w:tr>
      <w:tr w:rsidR="00D33E61" w:rsidTr="008C1225">
        <w:trPr>
          <w:trHeight w:val="110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E61" w:rsidRDefault="00D33E61" w:rsidP="00C352B6">
            <w:pPr>
              <w:ind w:left="63"/>
              <w:jc w:val="center"/>
            </w:pPr>
            <w: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E61" w:rsidRDefault="00D33E61" w:rsidP="00C352B6">
            <w:pPr>
              <w:ind w:left="105" w:right="179"/>
              <w:jc w:val="both"/>
            </w:pPr>
            <w:r>
              <w:t>Mahasiswa memahami ruang lingkup dan urgensi layanan sosial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E61" w:rsidRDefault="00D33E61" w:rsidP="002E5357">
            <w:pPr>
              <w:tabs>
                <w:tab w:val="right" w:pos="2614"/>
              </w:tabs>
              <w:ind w:left="95"/>
            </w:pPr>
            <w:r>
              <w:t>Ruang Lingkup &amp; Urgensi Layanan Sosial: Telaah UU Kesejahteraan Sosial No 9 Tahun 2011 tentang Kesejahteraan Sosial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E61" w:rsidRDefault="00D33E61" w:rsidP="00C352B6">
            <w:pPr>
              <w:ind w:left="45"/>
              <w:jc w:val="center"/>
            </w:pPr>
            <w:r>
              <w:t>Presentasi dan dialog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E61" w:rsidRDefault="00D33E61" w:rsidP="00C352B6">
            <w:pPr>
              <w:ind w:left="63"/>
              <w:jc w:val="center"/>
            </w:pPr>
            <w:r>
              <w:t>150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E61" w:rsidRDefault="00D33E61" w:rsidP="00D33E61">
            <w:pPr>
              <w:ind w:left="44"/>
            </w:pPr>
            <w:r>
              <w:t xml:space="preserve">Hadir di kelas, bertanya, memberi tanggapan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E61" w:rsidRDefault="00D33E61" w:rsidP="00C352B6">
            <w:pPr>
              <w:ind w:left="111"/>
              <w:jc w:val="center"/>
            </w:pPr>
          </w:p>
        </w:tc>
      </w:tr>
      <w:tr w:rsidR="00934346" w:rsidTr="00A16014">
        <w:trPr>
          <w:trHeight w:val="57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63"/>
              <w:jc w:val="center"/>
            </w:pPr>
            <w:r>
              <w:t>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105" w:right="179"/>
              <w:jc w:val="both"/>
            </w:pPr>
            <w:r>
              <w:t>Mahasiswa memahami teori organisasi layanan sosial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tabs>
                <w:tab w:val="right" w:pos="2614"/>
              </w:tabs>
              <w:ind w:left="95"/>
            </w:pPr>
            <w:r>
              <w:t>Teori Organisasi Layanan Sosial:</w:t>
            </w:r>
          </w:p>
          <w:p w:rsidR="005E27BC" w:rsidRPr="00A16014" w:rsidRDefault="001F61A7" w:rsidP="00A16014">
            <w:pPr>
              <w:numPr>
                <w:ilvl w:val="0"/>
                <w:numId w:val="5"/>
              </w:numPr>
              <w:tabs>
                <w:tab w:val="clear" w:pos="720"/>
                <w:tab w:val="num" w:pos="274"/>
                <w:tab w:val="right" w:pos="2614"/>
              </w:tabs>
              <w:ind w:left="274" w:hanging="180"/>
            </w:pPr>
            <w:r w:rsidRPr="00A16014">
              <w:rPr>
                <w:bCs/>
              </w:rPr>
              <w:t>Teori Klasik</w:t>
            </w:r>
          </w:p>
          <w:p w:rsidR="005E27BC" w:rsidRPr="00A16014" w:rsidRDefault="001F61A7" w:rsidP="00A16014">
            <w:pPr>
              <w:numPr>
                <w:ilvl w:val="0"/>
                <w:numId w:val="5"/>
              </w:numPr>
              <w:tabs>
                <w:tab w:val="clear" w:pos="720"/>
                <w:tab w:val="num" w:pos="274"/>
                <w:tab w:val="right" w:pos="2614"/>
              </w:tabs>
              <w:ind w:left="274" w:hanging="180"/>
            </w:pPr>
            <w:r w:rsidRPr="00A16014">
              <w:rPr>
                <w:bCs/>
              </w:rPr>
              <w:t>Pendekatan Relasi Manusia</w:t>
            </w:r>
          </w:p>
          <w:p w:rsidR="005E27BC" w:rsidRPr="00A16014" w:rsidRDefault="001F61A7" w:rsidP="00A16014">
            <w:pPr>
              <w:numPr>
                <w:ilvl w:val="0"/>
                <w:numId w:val="5"/>
              </w:numPr>
              <w:tabs>
                <w:tab w:val="clear" w:pos="720"/>
                <w:tab w:val="num" w:pos="274"/>
                <w:tab w:val="right" w:pos="2614"/>
              </w:tabs>
              <w:ind w:left="274" w:hanging="180"/>
            </w:pPr>
            <w:r w:rsidRPr="00A16014">
              <w:rPr>
                <w:bCs/>
              </w:rPr>
              <w:t>Teori Sistem Terbuka</w:t>
            </w:r>
          </w:p>
          <w:p w:rsidR="00934346" w:rsidRDefault="001F61A7" w:rsidP="00A16014">
            <w:pPr>
              <w:numPr>
                <w:ilvl w:val="0"/>
                <w:numId w:val="5"/>
              </w:numPr>
              <w:tabs>
                <w:tab w:val="clear" w:pos="720"/>
                <w:tab w:val="num" w:pos="274"/>
                <w:tab w:val="right" w:pos="2614"/>
              </w:tabs>
              <w:ind w:left="274" w:hanging="180"/>
            </w:pPr>
            <w:r w:rsidRPr="00A16014">
              <w:rPr>
                <w:bCs/>
              </w:rPr>
              <w:lastRenderedPageBreak/>
              <w:t>Perkembangan Teori Kontemporer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45"/>
              <w:jc w:val="center"/>
            </w:pPr>
            <w:r>
              <w:lastRenderedPageBreak/>
              <w:t>Presentasi dan dialog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63"/>
              <w:jc w:val="center"/>
            </w:pPr>
            <w:r>
              <w:t>150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44"/>
            </w:pPr>
            <w:r>
              <w:t xml:space="preserve">Hadir di kelas, bertanya, memberi tanggapan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111"/>
              <w:jc w:val="center"/>
            </w:pPr>
          </w:p>
        </w:tc>
      </w:tr>
      <w:tr w:rsidR="00934346" w:rsidTr="00A16014">
        <w:trPr>
          <w:trHeight w:val="92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A16014" w:rsidP="00934346">
            <w:pPr>
              <w:ind w:left="63"/>
              <w:jc w:val="center"/>
            </w:pPr>
            <w:r>
              <w:lastRenderedPageBreak/>
              <w:t>4</w:t>
            </w:r>
            <w:r w:rsidR="00934346"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105"/>
            </w:pPr>
            <w:r>
              <w:t xml:space="preserve">Mahasiswa memahami perkembangan teori dan konsep pelayanan sosial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spacing w:line="241" w:lineRule="auto"/>
              <w:ind w:left="105"/>
            </w:pPr>
            <w:r>
              <w:t xml:space="preserve">Pergeseran Paradigma dalam Memahami  Masalah Sosial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jc w:val="center"/>
            </w:pPr>
            <w:r>
              <w:t xml:space="preserve">Presentasi dan dialog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63"/>
              <w:jc w:val="center"/>
            </w:pPr>
            <w:r>
              <w:t xml:space="preserve">150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44"/>
            </w:pPr>
            <w:r>
              <w:t xml:space="preserve">Hadir di kelas, bertanya, memberi tanggapan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111"/>
              <w:jc w:val="center"/>
            </w:pPr>
            <w:r>
              <w:t xml:space="preserve"> </w:t>
            </w:r>
          </w:p>
        </w:tc>
      </w:tr>
      <w:tr w:rsidR="00934346" w:rsidTr="008C1225">
        <w:trPr>
          <w:trHeight w:val="9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A16014" w:rsidP="00934346">
            <w:pPr>
              <w:ind w:left="63"/>
              <w:jc w:val="center"/>
            </w:pPr>
            <w:r>
              <w:t>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105"/>
            </w:pPr>
            <w:r>
              <w:t>Mahasiswa mampu menganalisis secara kritis kompleksitas  masalah sosial pada level personal, kultural dan struktural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spacing w:line="241" w:lineRule="auto"/>
              <w:ind w:left="105"/>
              <w:jc w:val="both"/>
            </w:pPr>
            <w:r>
              <w:t>Analisis Kritis atas Kompleksitas Masalah Sosial pada Level Personal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45"/>
              <w:jc w:val="center"/>
            </w:pPr>
            <w:r>
              <w:t xml:space="preserve">Presentasi dan dialog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63"/>
              <w:jc w:val="center"/>
            </w:pPr>
            <w:r>
              <w:t xml:space="preserve">150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44"/>
            </w:pPr>
            <w:r>
              <w:t xml:space="preserve">Hadir di kelas, bertanya, memberi tanggapan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111"/>
              <w:jc w:val="center"/>
            </w:pPr>
            <w:r>
              <w:t xml:space="preserve"> </w:t>
            </w:r>
          </w:p>
        </w:tc>
      </w:tr>
      <w:tr w:rsidR="00934346" w:rsidTr="008C1225">
        <w:trPr>
          <w:trHeight w:val="9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A16014" w:rsidP="00934346">
            <w:pPr>
              <w:ind w:left="63"/>
              <w:jc w:val="center"/>
            </w:pPr>
            <w:r>
              <w:t>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10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spacing w:line="241" w:lineRule="auto"/>
              <w:ind w:left="105"/>
              <w:jc w:val="both"/>
            </w:pPr>
            <w:r>
              <w:t>Analisis Kritis atas Kompleksitas Masalah Sosial pada Level Kultural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jc w:val="center"/>
            </w:pPr>
            <w:r>
              <w:t xml:space="preserve">Presentasi dan dialog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63"/>
              <w:jc w:val="center"/>
            </w:pPr>
            <w:r>
              <w:t xml:space="preserve">150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44"/>
            </w:pPr>
            <w:r>
              <w:t xml:space="preserve">Hadir di kelas, bertanya, memberi tanggapan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46" w:rsidRDefault="00934346" w:rsidP="00934346">
            <w:pPr>
              <w:ind w:left="111"/>
              <w:jc w:val="center"/>
            </w:pPr>
            <w:r>
              <w:t xml:space="preserve"> </w:t>
            </w:r>
          </w:p>
        </w:tc>
      </w:tr>
      <w:tr w:rsidR="00A16014" w:rsidTr="00A16014">
        <w:trPr>
          <w:trHeight w:val="35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>7</w:t>
            </w:r>
          </w:p>
        </w:tc>
        <w:tc>
          <w:tcPr>
            <w:tcW w:w="12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11"/>
              <w:jc w:val="center"/>
            </w:pPr>
            <w:r w:rsidRPr="00E1157D">
              <w:rPr>
                <w:b/>
              </w:rPr>
              <w:t>UJIAN TENGAH SEMESTER (UTS)</w:t>
            </w:r>
          </w:p>
        </w:tc>
      </w:tr>
      <w:tr w:rsidR="00A16014" w:rsidTr="007C7376">
        <w:trPr>
          <w:trHeight w:val="9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>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0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spacing w:line="241" w:lineRule="auto"/>
              <w:ind w:left="105"/>
              <w:jc w:val="both"/>
            </w:pPr>
            <w:r>
              <w:t>Analisis Kritis atas Kompleksitas Masalah Sosial pada Level Struktural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45"/>
              <w:jc w:val="center"/>
            </w:pPr>
            <w:r>
              <w:t xml:space="preserve">Presentasi dan dialog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 xml:space="preserve">150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44"/>
            </w:pPr>
            <w:r>
              <w:t xml:space="preserve">Hadir di kelas, bertanya, memberi tanggapan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11"/>
              <w:jc w:val="center"/>
            </w:pPr>
            <w:r>
              <w:t xml:space="preserve"> </w:t>
            </w:r>
          </w:p>
        </w:tc>
      </w:tr>
      <w:tr w:rsidR="00A16014" w:rsidTr="007C7376">
        <w:trPr>
          <w:trHeight w:val="9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>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05"/>
            </w:pPr>
            <w:r>
              <w:t xml:space="preserve">Mahasiswa memahami dan mampu mengurai berbagai persoalan yang tumpang-tindih dan heterogen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spacing w:line="241" w:lineRule="auto"/>
              <w:ind w:left="105"/>
              <w:jc w:val="both"/>
            </w:pPr>
            <w:r>
              <w:t>Dominasi dan Ketidakadilan  Sosial yang Terinternalisasi, Tumpang-tindih dan Heterogen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jc w:val="center"/>
            </w:pPr>
            <w:r>
              <w:t xml:space="preserve">Presentasi dan dialog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 xml:space="preserve">150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44"/>
            </w:pPr>
            <w:r>
              <w:t xml:space="preserve">Hadir di kelas, bertanya, memberi tanggapan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11"/>
              <w:jc w:val="center"/>
            </w:pPr>
            <w:r>
              <w:t xml:space="preserve"> </w:t>
            </w:r>
          </w:p>
        </w:tc>
      </w:tr>
      <w:tr w:rsidR="00A16014" w:rsidTr="00CC68F5">
        <w:trPr>
          <w:trHeight w:val="9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>10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05"/>
            </w:pPr>
            <w:r>
              <w:t>Mahasiswa memahami Metode Pelayanan Sosial pada level personal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Pr="00081F27" w:rsidRDefault="00A16014" w:rsidP="00A16014">
            <w:pPr>
              <w:spacing w:line="241" w:lineRule="auto"/>
              <w:ind w:left="105"/>
              <w:jc w:val="both"/>
              <w:rPr>
                <w:i/>
              </w:rPr>
            </w:pPr>
            <w:r w:rsidRPr="00081F27">
              <w:rPr>
                <w:i/>
              </w:rPr>
              <w:t>Micro Practice Skills: Working with Individuals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45"/>
              <w:jc w:val="center"/>
            </w:pPr>
            <w:r>
              <w:t xml:space="preserve">Presentasi dan dialog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 xml:space="preserve">150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44" w:hanging="44"/>
            </w:pPr>
            <w:r>
              <w:t xml:space="preserve">Hadir di kelas, bertanya, memberi tanggapan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11"/>
              <w:jc w:val="center"/>
            </w:pPr>
            <w:r>
              <w:t xml:space="preserve"> </w:t>
            </w:r>
          </w:p>
        </w:tc>
      </w:tr>
      <w:tr w:rsidR="00A16014" w:rsidTr="00D12F1B">
        <w:trPr>
          <w:trHeight w:val="2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>11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0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Pr="003502A4" w:rsidRDefault="00A16014" w:rsidP="00A16014">
            <w:pPr>
              <w:spacing w:line="241" w:lineRule="auto"/>
              <w:ind w:left="105"/>
              <w:jc w:val="both"/>
              <w:rPr>
                <w:bCs/>
              </w:rPr>
            </w:pPr>
            <w:r w:rsidRPr="003502A4">
              <w:rPr>
                <w:bCs/>
              </w:rPr>
              <w:t>Konseling Individu: Pengertian, Prinsip, Tahapan, dan Fungsi Konseling Individu</w:t>
            </w:r>
          </w:p>
          <w:p w:rsidR="00A16014" w:rsidRPr="00471D14" w:rsidRDefault="00A16014" w:rsidP="00A16014">
            <w:pPr>
              <w:spacing w:line="241" w:lineRule="auto"/>
              <w:ind w:left="105"/>
              <w:jc w:val="both"/>
              <w:rPr>
                <w:i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45"/>
              <w:jc w:val="center"/>
            </w:pPr>
            <w:r>
              <w:lastRenderedPageBreak/>
              <w:t xml:space="preserve">Presentasi dan dialog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 xml:space="preserve">150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44" w:hanging="44"/>
            </w:pPr>
            <w:r>
              <w:t xml:space="preserve">Hadir di kelas, bertanya, memberi tanggapan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11"/>
              <w:jc w:val="center"/>
            </w:pPr>
          </w:p>
        </w:tc>
      </w:tr>
      <w:tr w:rsidR="00A16014" w:rsidTr="00DA4872">
        <w:trPr>
          <w:trHeight w:val="9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lastRenderedPageBreak/>
              <w:t>12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05"/>
            </w:pPr>
            <w:r>
              <w:t>Memahami Metode Pelayanan Sosial pada level kultural (kelompok)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Pr="00081F27" w:rsidRDefault="00A16014" w:rsidP="00A16014">
            <w:pPr>
              <w:spacing w:line="241" w:lineRule="auto"/>
              <w:ind w:left="105"/>
              <w:jc w:val="both"/>
              <w:rPr>
                <w:i/>
              </w:rPr>
            </w:pPr>
            <w:r w:rsidRPr="00081F27">
              <w:rPr>
                <w:i/>
              </w:rPr>
              <w:t>Mezzo Practice Skills: Working with Groups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jc w:val="center"/>
            </w:pPr>
            <w:r>
              <w:t xml:space="preserve">Presentasi dan dialog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 xml:space="preserve">150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44" w:hanging="44"/>
            </w:pPr>
            <w:r>
              <w:t xml:space="preserve">Hadir di kelas, bertanya, memberi tanggapan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11"/>
              <w:jc w:val="center"/>
            </w:pPr>
            <w:r>
              <w:t xml:space="preserve"> </w:t>
            </w:r>
          </w:p>
        </w:tc>
      </w:tr>
      <w:tr w:rsidR="00A16014" w:rsidTr="00DA4872">
        <w:trPr>
          <w:trHeight w:val="9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>13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0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82" w:rsidRPr="00CB3082" w:rsidRDefault="00CB3082" w:rsidP="00CB3082">
            <w:pPr>
              <w:spacing w:line="241" w:lineRule="auto"/>
              <w:ind w:left="84"/>
              <w:jc w:val="both"/>
            </w:pPr>
            <w:r>
              <w:t>Metode Intervensi Komunitas:</w:t>
            </w:r>
          </w:p>
          <w:p w:rsidR="00CB3082" w:rsidRDefault="00CB3082" w:rsidP="00A16014">
            <w:pPr>
              <w:pStyle w:val="ListParagraph"/>
              <w:numPr>
                <w:ilvl w:val="0"/>
                <w:numId w:val="3"/>
              </w:numPr>
              <w:spacing w:line="241" w:lineRule="auto"/>
              <w:ind w:left="274" w:hanging="169"/>
              <w:jc w:val="both"/>
              <w:rPr>
                <w:i/>
              </w:rPr>
            </w:pPr>
            <w:r>
              <w:rPr>
                <w:i/>
              </w:rPr>
              <w:t>Locality Development</w:t>
            </w:r>
          </w:p>
          <w:p w:rsidR="00A16014" w:rsidRPr="0045277F" w:rsidRDefault="00CB3082" w:rsidP="00A16014">
            <w:pPr>
              <w:pStyle w:val="ListParagraph"/>
              <w:numPr>
                <w:ilvl w:val="0"/>
                <w:numId w:val="3"/>
              </w:numPr>
              <w:spacing w:line="241" w:lineRule="auto"/>
              <w:ind w:left="274" w:hanging="169"/>
              <w:jc w:val="both"/>
              <w:rPr>
                <w:i/>
              </w:rPr>
            </w:pPr>
            <w:r>
              <w:rPr>
                <w:i/>
              </w:rPr>
              <w:t>Social</w:t>
            </w:r>
            <w:bookmarkStart w:id="0" w:name="_GoBack"/>
            <w:bookmarkEnd w:id="0"/>
            <w:r w:rsidR="00A16014" w:rsidRPr="0045277F">
              <w:rPr>
                <w:i/>
              </w:rPr>
              <w:t xml:space="preserve"> Action</w:t>
            </w:r>
          </w:p>
          <w:p w:rsidR="00A16014" w:rsidRPr="0045277F" w:rsidRDefault="00CB3082" w:rsidP="00A16014">
            <w:pPr>
              <w:pStyle w:val="ListParagraph"/>
              <w:numPr>
                <w:ilvl w:val="0"/>
                <w:numId w:val="3"/>
              </w:numPr>
              <w:spacing w:line="241" w:lineRule="auto"/>
              <w:ind w:left="274" w:hanging="169"/>
              <w:jc w:val="both"/>
            </w:pPr>
            <w:r>
              <w:rPr>
                <w:i/>
              </w:rPr>
              <w:t>Social Planning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jc w:val="center"/>
            </w:pPr>
            <w:r>
              <w:t xml:space="preserve">Presentasi dan dialog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 xml:space="preserve">150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44" w:hanging="44"/>
            </w:pPr>
            <w:r>
              <w:t xml:space="preserve">Hadir di kelas, bertanya, memberi tanggapan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11"/>
              <w:jc w:val="center"/>
            </w:pPr>
          </w:p>
        </w:tc>
      </w:tr>
      <w:tr w:rsidR="00A16014" w:rsidTr="007C7376">
        <w:trPr>
          <w:trHeight w:val="9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>14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05"/>
            </w:pPr>
            <w:r>
              <w:t xml:space="preserve">Mahasiswa memahami Metode Pelayanan Sosial pada level struktural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Pr="00081F27" w:rsidRDefault="00A16014" w:rsidP="00A16014">
            <w:pPr>
              <w:spacing w:line="241" w:lineRule="auto"/>
              <w:ind w:left="105"/>
              <w:jc w:val="both"/>
              <w:rPr>
                <w:i/>
              </w:rPr>
            </w:pPr>
            <w:r w:rsidRPr="00081F27">
              <w:rPr>
                <w:i/>
              </w:rPr>
              <w:t>Macro Practice Skills: Working with Organizations and Community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45"/>
              <w:jc w:val="center"/>
            </w:pPr>
            <w:r>
              <w:t xml:space="preserve">Presentasi dan dialog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 xml:space="preserve">150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44" w:hanging="44"/>
            </w:pPr>
            <w:r>
              <w:t xml:space="preserve">Hadir di kelas, bertanya, memberi tanggapan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11"/>
              <w:jc w:val="center"/>
            </w:pPr>
            <w:r>
              <w:t xml:space="preserve"> </w:t>
            </w:r>
          </w:p>
        </w:tc>
      </w:tr>
      <w:tr w:rsidR="00A16014" w:rsidTr="007C7376">
        <w:trPr>
          <w:trHeight w:val="9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>15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05"/>
            </w:pPr>
            <w:r>
              <w:t>Mahasiswa memahami prinsip-prinsip pelayanan sosial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spacing w:line="241" w:lineRule="auto"/>
              <w:ind w:left="105"/>
              <w:jc w:val="both"/>
            </w:pPr>
            <w:r>
              <w:t>Prinsip-prinsip Utama dalam Pelayanan Sosial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jc w:val="center"/>
            </w:pPr>
            <w:r>
              <w:t xml:space="preserve">Presentasi dan dialog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 xml:space="preserve">150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44" w:hanging="44"/>
            </w:pPr>
            <w:r>
              <w:t xml:space="preserve">Hadir di kelas, bertanya, memberi tanggapan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111"/>
              <w:jc w:val="center"/>
            </w:pPr>
            <w:r>
              <w:t xml:space="preserve"> </w:t>
            </w:r>
          </w:p>
        </w:tc>
      </w:tr>
      <w:tr w:rsidR="00A16014" w:rsidTr="00E1157D">
        <w:trPr>
          <w:trHeight w:val="39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Default="00A16014" w:rsidP="00A16014">
            <w:pPr>
              <w:ind w:left="63"/>
              <w:jc w:val="center"/>
            </w:pPr>
            <w:r>
              <w:t>16</w:t>
            </w:r>
          </w:p>
        </w:tc>
        <w:tc>
          <w:tcPr>
            <w:tcW w:w="12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4" w:rsidRPr="00E1157D" w:rsidRDefault="00A16014" w:rsidP="00A16014">
            <w:pPr>
              <w:ind w:left="111"/>
              <w:jc w:val="center"/>
              <w:rPr>
                <w:b/>
              </w:rPr>
            </w:pPr>
            <w:r>
              <w:t xml:space="preserve"> </w:t>
            </w:r>
            <w:r w:rsidRPr="00E1157D">
              <w:rPr>
                <w:b/>
              </w:rPr>
              <w:t>UJIAN AKHIR SEMESTER (UAS)</w:t>
            </w:r>
          </w:p>
        </w:tc>
      </w:tr>
    </w:tbl>
    <w:p w:rsidR="007C7376" w:rsidRDefault="007C7376" w:rsidP="002E5357">
      <w:pPr>
        <w:spacing w:after="4"/>
        <w:ind w:left="-5" w:hanging="10"/>
      </w:pPr>
    </w:p>
    <w:p w:rsidR="00081F27" w:rsidRPr="00B51141" w:rsidRDefault="00081F27" w:rsidP="002E5357">
      <w:pPr>
        <w:spacing w:after="4"/>
        <w:ind w:left="-5" w:hanging="10"/>
        <w:rPr>
          <w:b/>
          <w:sz w:val="24"/>
          <w:szCs w:val="24"/>
        </w:rPr>
      </w:pPr>
      <w:r w:rsidRPr="00B51141">
        <w:rPr>
          <w:b/>
          <w:sz w:val="24"/>
          <w:szCs w:val="24"/>
        </w:rPr>
        <w:t>REFERENSI:</w:t>
      </w:r>
    </w:p>
    <w:p w:rsidR="00D22D25" w:rsidRDefault="00E70B33" w:rsidP="00D22D25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 w:rsidRPr="00B51141">
        <w:rPr>
          <w:sz w:val="24"/>
          <w:szCs w:val="24"/>
        </w:rPr>
        <w:t>Bob Mullaly, 2002. Challenging Op</w:t>
      </w:r>
      <w:r w:rsidR="00733571" w:rsidRPr="00B51141">
        <w:rPr>
          <w:sz w:val="24"/>
          <w:szCs w:val="24"/>
        </w:rPr>
        <w:t>p</w:t>
      </w:r>
      <w:r w:rsidRPr="00B51141">
        <w:rPr>
          <w:sz w:val="24"/>
          <w:szCs w:val="24"/>
        </w:rPr>
        <w:t>ression</w:t>
      </w:r>
      <w:r w:rsidR="00733571" w:rsidRPr="00B51141">
        <w:rPr>
          <w:sz w:val="24"/>
          <w:szCs w:val="24"/>
        </w:rPr>
        <w:t>: A Critical Social Work Approach. Canada: Oxford University Press.</w:t>
      </w:r>
    </w:p>
    <w:p w:rsidR="00900F12" w:rsidRPr="00B51141" w:rsidRDefault="00900F12" w:rsidP="00D22D25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>
        <w:rPr>
          <w:sz w:val="24"/>
          <w:szCs w:val="24"/>
        </w:rPr>
        <w:t>Bob Mullaly, 2003 Structural Social Work.</w:t>
      </w:r>
      <w:r w:rsidRPr="00900F12">
        <w:rPr>
          <w:sz w:val="24"/>
          <w:szCs w:val="24"/>
        </w:rPr>
        <w:t xml:space="preserve"> </w:t>
      </w:r>
      <w:r w:rsidRPr="00B51141">
        <w:rPr>
          <w:sz w:val="24"/>
          <w:szCs w:val="24"/>
        </w:rPr>
        <w:t>Canada: Oxford University Press.</w:t>
      </w:r>
    </w:p>
    <w:p w:rsidR="00D22D25" w:rsidRPr="00B51141" w:rsidRDefault="00D22D25" w:rsidP="00081F27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 w:rsidRPr="00B51141">
        <w:rPr>
          <w:sz w:val="24"/>
          <w:szCs w:val="24"/>
        </w:rPr>
        <w:t>Charles Zastrow, 1982. Introduction to Social Welfare Institution. Chicago: Dorsey Press</w:t>
      </w:r>
    </w:p>
    <w:p w:rsidR="00D22D25" w:rsidRDefault="00D22D25" w:rsidP="00081F27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 w:rsidRPr="00B51141">
        <w:rPr>
          <w:sz w:val="24"/>
          <w:szCs w:val="24"/>
        </w:rPr>
        <w:t>Charles Zastrow, 1985. The Practice of Social Work. Chicago: Dorsey Press</w:t>
      </w:r>
    </w:p>
    <w:p w:rsidR="00143490" w:rsidRPr="00B51141" w:rsidRDefault="00143490" w:rsidP="00081F27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>
        <w:rPr>
          <w:sz w:val="24"/>
          <w:szCs w:val="24"/>
        </w:rPr>
        <w:t>F. Ellen Netting, et.all., 1993. Social Work Macro Practice. New York: Longman</w:t>
      </w:r>
    </w:p>
    <w:p w:rsidR="00733571" w:rsidRPr="00B51141" w:rsidRDefault="00733571" w:rsidP="00081F27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 w:rsidRPr="00B51141">
        <w:rPr>
          <w:sz w:val="24"/>
          <w:szCs w:val="24"/>
        </w:rPr>
        <w:t>Isbandi Rukminto Adi, 2012. Intervensi Komunitas dan Pengembangan Masyarakat. Jakarta: PT Raja Grafindo Persada</w:t>
      </w:r>
    </w:p>
    <w:p w:rsidR="00081F27" w:rsidRPr="00B51141" w:rsidRDefault="00CE4187" w:rsidP="00081F27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 w:rsidRPr="00B51141">
        <w:rPr>
          <w:sz w:val="24"/>
          <w:szCs w:val="24"/>
        </w:rPr>
        <w:t xml:space="preserve">George Bragger, et. All, </w:t>
      </w:r>
      <w:r w:rsidR="00A2463E" w:rsidRPr="00B51141">
        <w:rPr>
          <w:sz w:val="24"/>
          <w:szCs w:val="24"/>
        </w:rPr>
        <w:t>1987. Community Organizing. New York: Columbia University Press</w:t>
      </w:r>
    </w:p>
    <w:p w:rsidR="00A2463E" w:rsidRPr="00B51141" w:rsidRDefault="00A2463E" w:rsidP="00081F27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 w:rsidRPr="00B51141">
        <w:rPr>
          <w:sz w:val="24"/>
          <w:szCs w:val="24"/>
        </w:rPr>
        <w:t>Judith Milner &amp; Patrick O’Byrne, 2002. Assessment in Social Work</w:t>
      </w:r>
      <w:r w:rsidR="00606567" w:rsidRPr="00B51141">
        <w:rPr>
          <w:sz w:val="24"/>
          <w:szCs w:val="24"/>
        </w:rPr>
        <w:t xml:space="preserve"> (2</w:t>
      </w:r>
      <w:r w:rsidR="00606567" w:rsidRPr="00B51141">
        <w:rPr>
          <w:sz w:val="24"/>
          <w:szCs w:val="24"/>
          <w:vertAlign w:val="superscript"/>
        </w:rPr>
        <w:t>nd</w:t>
      </w:r>
      <w:r w:rsidR="00606567" w:rsidRPr="00B51141">
        <w:rPr>
          <w:sz w:val="24"/>
          <w:szCs w:val="24"/>
        </w:rPr>
        <w:t xml:space="preserve"> ed.)</w:t>
      </w:r>
      <w:r w:rsidRPr="00B51141">
        <w:rPr>
          <w:sz w:val="24"/>
          <w:szCs w:val="24"/>
        </w:rPr>
        <w:t>. New York: Palgrave Macmillan.</w:t>
      </w:r>
    </w:p>
    <w:p w:rsidR="00A2463E" w:rsidRPr="00B51141" w:rsidRDefault="00A2463E" w:rsidP="00081F27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 w:rsidRPr="00B51141">
        <w:rPr>
          <w:sz w:val="24"/>
          <w:szCs w:val="24"/>
        </w:rPr>
        <w:t>Jack Rothman, et. All Strategies of Community Intervention; Macro Practice</w:t>
      </w:r>
      <w:r w:rsidR="00606567" w:rsidRPr="00B51141">
        <w:rPr>
          <w:sz w:val="24"/>
          <w:szCs w:val="24"/>
        </w:rPr>
        <w:t xml:space="preserve"> (5</w:t>
      </w:r>
      <w:r w:rsidR="00606567" w:rsidRPr="00B51141">
        <w:rPr>
          <w:sz w:val="24"/>
          <w:szCs w:val="24"/>
          <w:vertAlign w:val="superscript"/>
        </w:rPr>
        <w:t>th</w:t>
      </w:r>
      <w:r w:rsidR="00606567" w:rsidRPr="00B51141">
        <w:rPr>
          <w:sz w:val="24"/>
          <w:szCs w:val="24"/>
        </w:rPr>
        <w:t xml:space="preserve"> ed.)</w:t>
      </w:r>
      <w:r w:rsidRPr="00B51141">
        <w:rPr>
          <w:sz w:val="24"/>
          <w:szCs w:val="24"/>
        </w:rPr>
        <w:t>. Illinois: Peacock Publishers</w:t>
      </w:r>
    </w:p>
    <w:p w:rsidR="00A2463E" w:rsidRPr="00B51141" w:rsidRDefault="00A2463E" w:rsidP="00081F27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 w:rsidRPr="00B51141">
        <w:rPr>
          <w:sz w:val="24"/>
          <w:szCs w:val="24"/>
        </w:rPr>
        <w:t>Jim Ife &amp; Frank Tesoriero, 2008. Community Development; Alternatif Pengembangan Masyarakat di Era Globalisasi</w:t>
      </w:r>
      <w:r w:rsidR="00606567" w:rsidRPr="00B51141">
        <w:rPr>
          <w:sz w:val="24"/>
          <w:szCs w:val="24"/>
        </w:rPr>
        <w:t xml:space="preserve"> (terj.)</w:t>
      </w:r>
      <w:r w:rsidRPr="00B51141">
        <w:rPr>
          <w:sz w:val="24"/>
          <w:szCs w:val="24"/>
        </w:rPr>
        <w:t xml:space="preserve"> Yogyakarta: Pustaka Pelajar</w:t>
      </w:r>
    </w:p>
    <w:p w:rsidR="00A2463E" w:rsidRPr="00B51141" w:rsidRDefault="00A2463E" w:rsidP="00081F27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 w:rsidRPr="00B51141">
        <w:rPr>
          <w:sz w:val="24"/>
          <w:szCs w:val="24"/>
        </w:rPr>
        <w:lastRenderedPageBreak/>
        <w:t>Karen K. Kirst-Ashman &amp; Grafton H. Hull, Jr., 1993. Understanding Generalist Practice. Chicago: Nelson-Hall Publishers</w:t>
      </w:r>
    </w:p>
    <w:p w:rsidR="008D28C1" w:rsidRPr="00B51141" w:rsidRDefault="008D28C1" w:rsidP="008D28C1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 w:rsidRPr="00B51141">
        <w:rPr>
          <w:sz w:val="24"/>
          <w:szCs w:val="24"/>
        </w:rPr>
        <w:t>Murray G., Ross &amp; B.W. Lappin, 1967. Community Organization; Theory, Principles and Practice</w:t>
      </w:r>
      <w:r w:rsidR="00606567" w:rsidRPr="00B51141">
        <w:rPr>
          <w:sz w:val="24"/>
          <w:szCs w:val="24"/>
        </w:rPr>
        <w:t xml:space="preserve"> (2</w:t>
      </w:r>
      <w:r w:rsidR="00606567" w:rsidRPr="00B51141">
        <w:rPr>
          <w:sz w:val="24"/>
          <w:szCs w:val="24"/>
          <w:vertAlign w:val="superscript"/>
        </w:rPr>
        <w:t>nd</w:t>
      </w:r>
      <w:r w:rsidR="00606567" w:rsidRPr="00B51141">
        <w:rPr>
          <w:sz w:val="24"/>
          <w:szCs w:val="24"/>
        </w:rPr>
        <w:t xml:space="preserve"> ed.)</w:t>
      </w:r>
      <w:r w:rsidRPr="00B51141">
        <w:rPr>
          <w:sz w:val="24"/>
          <w:szCs w:val="24"/>
        </w:rPr>
        <w:t>. Singapore: Times Printers</w:t>
      </w:r>
    </w:p>
    <w:p w:rsidR="008D28C1" w:rsidRPr="00B51141" w:rsidRDefault="008D28C1" w:rsidP="00081F27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 w:rsidRPr="00B51141">
        <w:rPr>
          <w:sz w:val="24"/>
          <w:szCs w:val="24"/>
        </w:rPr>
        <w:t>Pamela Trevithick, 2000. Social Work Skills; A Practice Handbook. Philadelphia, USA.</w:t>
      </w:r>
    </w:p>
    <w:p w:rsidR="00A2463E" w:rsidRPr="00B51141" w:rsidRDefault="006713C0" w:rsidP="00081F27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 w:rsidRPr="00B51141">
        <w:rPr>
          <w:sz w:val="24"/>
          <w:szCs w:val="24"/>
        </w:rPr>
        <w:t xml:space="preserve">Sharon Kane &amp; Mark Kirby, 2003. </w:t>
      </w:r>
      <w:r w:rsidR="00606567" w:rsidRPr="00B51141">
        <w:rPr>
          <w:sz w:val="24"/>
          <w:szCs w:val="24"/>
        </w:rPr>
        <w:t>Wealth, Poverty and Welfare. New York: Palgrave Macmillan.</w:t>
      </w:r>
    </w:p>
    <w:p w:rsidR="00606567" w:rsidRPr="00B51141" w:rsidRDefault="00606567" w:rsidP="00081F27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 w:rsidRPr="00B51141">
        <w:rPr>
          <w:sz w:val="24"/>
          <w:szCs w:val="24"/>
        </w:rPr>
        <w:t>Susan Kenny, 2006. Developing Communities for The Future (3</w:t>
      </w:r>
      <w:r w:rsidRPr="00B51141">
        <w:rPr>
          <w:sz w:val="24"/>
          <w:szCs w:val="24"/>
          <w:vertAlign w:val="superscript"/>
        </w:rPr>
        <w:t>rd</w:t>
      </w:r>
      <w:r w:rsidRPr="00B51141">
        <w:rPr>
          <w:sz w:val="24"/>
          <w:szCs w:val="24"/>
        </w:rPr>
        <w:t xml:space="preserve"> ed.). Australia: Nelson Australia Pty Limited.</w:t>
      </w:r>
    </w:p>
    <w:p w:rsidR="00606567" w:rsidRDefault="00CE3492" w:rsidP="00081F27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 w:rsidRPr="00B51141">
        <w:rPr>
          <w:sz w:val="24"/>
          <w:szCs w:val="24"/>
        </w:rPr>
        <w:t>Postgraduate Program UIN Sunan Kalijaga, 2006. The Future of Social Work in Indonesia. Yogyakarta.</w:t>
      </w:r>
    </w:p>
    <w:p w:rsidR="001F61A7" w:rsidRPr="00B51141" w:rsidRDefault="001F61A7" w:rsidP="00081F27">
      <w:pPr>
        <w:pStyle w:val="ListParagraph"/>
        <w:numPr>
          <w:ilvl w:val="0"/>
          <w:numId w:val="2"/>
        </w:numPr>
        <w:spacing w:after="4"/>
        <w:rPr>
          <w:sz w:val="24"/>
          <w:szCs w:val="24"/>
        </w:rPr>
      </w:pPr>
      <w:r>
        <w:rPr>
          <w:sz w:val="24"/>
          <w:szCs w:val="24"/>
        </w:rPr>
        <w:t>UU No 9 Tahun 2011 tentang Kesejahteraan Sosial</w:t>
      </w:r>
    </w:p>
    <w:p w:rsidR="00D22D25" w:rsidRDefault="00D22D25" w:rsidP="002E5357">
      <w:pPr>
        <w:spacing w:after="4"/>
        <w:ind w:left="-5" w:hanging="10"/>
      </w:pPr>
    </w:p>
    <w:p w:rsidR="002E5357" w:rsidRPr="00B51141" w:rsidRDefault="002E5357" w:rsidP="002E5357">
      <w:pPr>
        <w:spacing w:after="4"/>
        <w:ind w:left="-5" w:hanging="10"/>
        <w:rPr>
          <w:b/>
          <w:sz w:val="24"/>
          <w:szCs w:val="24"/>
        </w:rPr>
      </w:pPr>
      <w:r w:rsidRPr="00B51141">
        <w:rPr>
          <w:b/>
          <w:sz w:val="24"/>
          <w:szCs w:val="24"/>
        </w:rPr>
        <w:t xml:space="preserve">KETENTUAN LAIN YANG HARUS DIPENUHI </w:t>
      </w:r>
    </w:p>
    <w:p w:rsidR="002E5357" w:rsidRPr="00B51141" w:rsidRDefault="002E5357" w:rsidP="002E5357">
      <w:pPr>
        <w:numPr>
          <w:ilvl w:val="0"/>
          <w:numId w:val="1"/>
        </w:numPr>
        <w:spacing w:after="4"/>
        <w:ind w:hanging="360"/>
        <w:rPr>
          <w:sz w:val="24"/>
          <w:szCs w:val="24"/>
        </w:rPr>
      </w:pPr>
      <w:r w:rsidRPr="00B51141">
        <w:rPr>
          <w:sz w:val="24"/>
          <w:szCs w:val="24"/>
        </w:rPr>
        <w:t xml:space="preserve">Kehadiran kuliah mahasiswa minimal 75% dari total tatap muka </w:t>
      </w:r>
    </w:p>
    <w:p w:rsidR="002E5357" w:rsidRPr="00B51141" w:rsidRDefault="002E5357" w:rsidP="002E5357">
      <w:pPr>
        <w:numPr>
          <w:ilvl w:val="0"/>
          <w:numId w:val="1"/>
        </w:numPr>
        <w:spacing w:after="4"/>
        <w:ind w:hanging="360"/>
        <w:rPr>
          <w:sz w:val="24"/>
          <w:szCs w:val="24"/>
        </w:rPr>
      </w:pPr>
      <w:r w:rsidRPr="00B51141">
        <w:rPr>
          <w:sz w:val="24"/>
          <w:szCs w:val="24"/>
        </w:rPr>
        <w:t xml:space="preserve">Seluruh tugas harus dikumpulkan </w:t>
      </w:r>
    </w:p>
    <w:p w:rsidR="002E5357" w:rsidRPr="00B51141" w:rsidRDefault="002E5357" w:rsidP="002E5357">
      <w:pPr>
        <w:spacing w:after="4"/>
        <w:rPr>
          <w:sz w:val="24"/>
          <w:szCs w:val="24"/>
        </w:rPr>
      </w:pPr>
    </w:p>
    <w:p w:rsidR="002E5357" w:rsidRPr="00B51141" w:rsidRDefault="002E5357" w:rsidP="002E5357">
      <w:pPr>
        <w:spacing w:after="4"/>
        <w:ind w:firstLine="8640"/>
        <w:rPr>
          <w:sz w:val="24"/>
          <w:szCs w:val="24"/>
        </w:rPr>
      </w:pPr>
      <w:r w:rsidRPr="00B51141">
        <w:rPr>
          <w:sz w:val="24"/>
          <w:szCs w:val="24"/>
        </w:rPr>
        <w:t xml:space="preserve">Yogyakarta, 1 Maret 2021  </w:t>
      </w:r>
    </w:p>
    <w:p w:rsidR="002E5357" w:rsidRPr="00B51141" w:rsidRDefault="002E5357" w:rsidP="002E5357">
      <w:pPr>
        <w:tabs>
          <w:tab w:val="center" w:pos="3601"/>
          <w:tab w:val="center" w:pos="4322"/>
          <w:tab w:val="center" w:pos="5042"/>
          <w:tab w:val="center" w:pos="5762"/>
          <w:tab w:val="center" w:pos="6482"/>
          <w:tab w:val="center" w:pos="7202"/>
          <w:tab w:val="center" w:pos="8705"/>
        </w:tabs>
        <w:spacing w:after="4"/>
        <w:ind w:firstLine="8640"/>
        <w:rPr>
          <w:sz w:val="24"/>
          <w:szCs w:val="24"/>
        </w:rPr>
      </w:pPr>
      <w:r w:rsidRPr="00B51141">
        <w:rPr>
          <w:sz w:val="24"/>
          <w:szCs w:val="24"/>
        </w:rPr>
        <w:t xml:space="preserve">Dosen Pengampu </w:t>
      </w:r>
    </w:p>
    <w:p w:rsidR="002E5357" w:rsidRPr="00B51141" w:rsidRDefault="002E5357" w:rsidP="002E5357">
      <w:pPr>
        <w:spacing w:after="0"/>
        <w:ind w:firstLine="8640"/>
        <w:rPr>
          <w:sz w:val="24"/>
          <w:szCs w:val="24"/>
        </w:rPr>
      </w:pPr>
      <w:r w:rsidRPr="00B51141">
        <w:rPr>
          <w:sz w:val="24"/>
          <w:szCs w:val="24"/>
        </w:rPr>
        <w:t xml:space="preserve"> </w:t>
      </w:r>
    </w:p>
    <w:p w:rsidR="002E5357" w:rsidRPr="00B51141" w:rsidRDefault="002E5357" w:rsidP="002E5357">
      <w:pPr>
        <w:spacing w:after="0"/>
        <w:ind w:firstLine="8640"/>
        <w:rPr>
          <w:sz w:val="24"/>
          <w:szCs w:val="24"/>
        </w:rPr>
      </w:pPr>
      <w:r w:rsidRPr="00B51141">
        <w:rPr>
          <w:sz w:val="24"/>
          <w:szCs w:val="24"/>
        </w:rPr>
        <w:t xml:space="preserve"> </w:t>
      </w:r>
    </w:p>
    <w:p w:rsidR="002E5357" w:rsidRPr="00B51141" w:rsidRDefault="002E5357" w:rsidP="002E5357">
      <w:pPr>
        <w:spacing w:after="0"/>
        <w:ind w:firstLine="8640"/>
        <w:rPr>
          <w:sz w:val="24"/>
          <w:szCs w:val="24"/>
        </w:rPr>
      </w:pPr>
      <w:r w:rsidRPr="00B51141">
        <w:rPr>
          <w:sz w:val="24"/>
          <w:szCs w:val="24"/>
        </w:rPr>
        <w:t xml:space="preserve"> </w:t>
      </w:r>
    </w:p>
    <w:p w:rsidR="002E5357" w:rsidRPr="00B51141" w:rsidRDefault="002E5357" w:rsidP="002E5357">
      <w:pPr>
        <w:spacing w:after="0"/>
        <w:ind w:firstLine="8640"/>
        <w:rPr>
          <w:sz w:val="24"/>
          <w:szCs w:val="24"/>
        </w:rPr>
      </w:pPr>
      <w:r w:rsidRPr="00B51141">
        <w:rPr>
          <w:sz w:val="24"/>
          <w:szCs w:val="24"/>
        </w:rPr>
        <w:t xml:space="preserve"> Dr. Sri Widayanti, S.Pd.I, M.A. </w:t>
      </w:r>
    </w:p>
    <w:p w:rsidR="002E5357" w:rsidRDefault="002E5357" w:rsidP="002E5357">
      <w:pPr>
        <w:spacing w:after="0"/>
        <w:ind w:firstLine="8640"/>
      </w:pPr>
      <w:r>
        <w:t xml:space="preserve"> </w:t>
      </w:r>
    </w:p>
    <w:p w:rsidR="004952C5" w:rsidRDefault="004952C5">
      <w:pPr>
        <w:rPr>
          <w:b/>
        </w:rPr>
      </w:pPr>
    </w:p>
    <w:sectPr w:rsidR="004952C5">
      <w:pgSz w:w="15840" w:h="12240" w:orient="landscape"/>
      <w:pgMar w:top="1446" w:right="1875" w:bottom="153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3BF9"/>
    <w:multiLevelType w:val="hybridMultilevel"/>
    <w:tmpl w:val="B85052B0"/>
    <w:lvl w:ilvl="0" w:tplc="B62EA072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4C4B3130"/>
    <w:multiLevelType w:val="hybridMultilevel"/>
    <w:tmpl w:val="54304E64"/>
    <w:lvl w:ilvl="0" w:tplc="1C8A1D9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4FB52980"/>
    <w:multiLevelType w:val="hybridMultilevel"/>
    <w:tmpl w:val="AAFACB04"/>
    <w:lvl w:ilvl="0" w:tplc="B62EA0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24F651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F6A2B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C406F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D8FA5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A0E89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0A96C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88429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10359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E7871AA"/>
    <w:multiLevelType w:val="hybridMultilevel"/>
    <w:tmpl w:val="8A3ED972"/>
    <w:lvl w:ilvl="0" w:tplc="776001F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DA9B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3C33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1843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2EE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EEC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8EC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E37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4654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C2502B"/>
    <w:multiLevelType w:val="hybridMultilevel"/>
    <w:tmpl w:val="72E63CC0"/>
    <w:lvl w:ilvl="0" w:tplc="E44CE65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F651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F6A2B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C406F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D8FA5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A0E89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0A96C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88429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10359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66"/>
    <w:rsid w:val="00081F27"/>
    <w:rsid w:val="00143490"/>
    <w:rsid w:val="001F61A7"/>
    <w:rsid w:val="0029254B"/>
    <w:rsid w:val="002E5357"/>
    <w:rsid w:val="00331D3A"/>
    <w:rsid w:val="003502A4"/>
    <w:rsid w:val="0045277F"/>
    <w:rsid w:val="00471D14"/>
    <w:rsid w:val="004952C5"/>
    <w:rsid w:val="004C31F2"/>
    <w:rsid w:val="005462E1"/>
    <w:rsid w:val="005E27BC"/>
    <w:rsid w:val="00606567"/>
    <w:rsid w:val="006713C0"/>
    <w:rsid w:val="00733571"/>
    <w:rsid w:val="007C7376"/>
    <w:rsid w:val="00846D66"/>
    <w:rsid w:val="00877E5C"/>
    <w:rsid w:val="008C1225"/>
    <w:rsid w:val="008D28C1"/>
    <w:rsid w:val="00900F12"/>
    <w:rsid w:val="00903595"/>
    <w:rsid w:val="00934346"/>
    <w:rsid w:val="00A16014"/>
    <w:rsid w:val="00A2463E"/>
    <w:rsid w:val="00B51141"/>
    <w:rsid w:val="00C352B6"/>
    <w:rsid w:val="00CA217E"/>
    <w:rsid w:val="00CB3082"/>
    <w:rsid w:val="00CE3492"/>
    <w:rsid w:val="00CE4187"/>
    <w:rsid w:val="00D12F1B"/>
    <w:rsid w:val="00D22D25"/>
    <w:rsid w:val="00D33E61"/>
    <w:rsid w:val="00E1157D"/>
    <w:rsid w:val="00E32D92"/>
    <w:rsid w:val="00E70B33"/>
    <w:rsid w:val="00F3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90B4"/>
  <w15:docId w15:val="{8B423157-8ECA-47AE-9698-A0C94AB4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2C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81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8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7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1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6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cp:lastModifiedBy>Aan</cp:lastModifiedBy>
  <cp:revision>26</cp:revision>
  <dcterms:created xsi:type="dcterms:W3CDTF">2021-02-27T01:18:00Z</dcterms:created>
  <dcterms:modified xsi:type="dcterms:W3CDTF">2021-03-06T04:26:00Z</dcterms:modified>
</cp:coreProperties>
</file>